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F980E" w14:textId="77777777"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3AB37F8" wp14:editId="21BAF9D2">
            <wp:simplePos x="0" y="0"/>
            <wp:positionH relativeFrom="page">
              <wp:posOffset>13970</wp:posOffset>
            </wp:positionH>
            <wp:positionV relativeFrom="paragraph">
              <wp:posOffset>-1252220</wp:posOffset>
            </wp:positionV>
            <wp:extent cx="7623168" cy="10774141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68" cy="107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0CCE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28CD0B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5D48F1E8" w14:textId="372FB9C2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Sekce fondů EU – 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527548B7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7382D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26FAE08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1740B4D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BE24A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35AF7C1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3DF6394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BFC1502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0BECB76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6290509F" w14:textId="482782C6"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ED0C670" w14:textId="1A598EBB"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C55FD1" w14:textId="77777777"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571CD2F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9D973B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3FCD6FA2" w14:textId="685F0E78" w:rsidR="005B08AA" w:rsidRPr="005B08AA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Příloha č. </w:t>
      </w:r>
      <w:r w:rsidR="00CB203B">
        <w:rPr>
          <w:rFonts w:ascii="Calibri-Bold" w:hAnsi="Calibri-Bold" w:cs="Calibri-Bold"/>
          <w:b/>
          <w:bCs/>
          <w:color w:val="000000"/>
          <w:sz w:val="28"/>
          <w:szCs w:val="28"/>
        </w:rPr>
        <w:t>7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– FORMULÁŘ PRO</w:t>
      </w:r>
      <w:r w:rsidR="004434B0">
        <w:rPr>
          <w:rFonts w:ascii="Calibri-Bold" w:hAnsi="Calibri-Bold" w:cs="Calibri-Bold"/>
          <w:b/>
          <w:bCs/>
          <w:color w:val="000000"/>
          <w:sz w:val="28"/>
          <w:szCs w:val="28"/>
        </w:rPr>
        <w:t>VĚŘENÍ ZÁSADY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DNSH</w:t>
      </w:r>
    </w:p>
    <w:p w14:paraId="3C94CFB5" w14:textId="78AD75AA" w:rsidR="00D15E01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(zásady „významně nepoškozovat“) </w:t>
      </w:r>
    </w:p>
    <w:p w14:paraId="27D9CC90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98980C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B1E7C01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881C2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FAD3D0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40AA06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6B8D3F5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BA8227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C3FEFFF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E6FAB4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272CA8F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75B53A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5A485B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FD0C234" w14:textId="336C598C" w:rsidR="00B63A0B" w:rsidRDefault="00B63A0B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B42FFE" w14:textId="41A1FED6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BA303B" w14:textId="47D93521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2D809D4" w14:textId="64FDF7DC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1A97D9" w14:textId="5D40535F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7CB40F3" w14:textId="1B877129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60D054A" w14:textId="2C90C818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BDB393E" w14:textId="40A30F34" w:rsidR="00EE34B3" w:rsidRDefault="00EE34B3" w:rsidP="001C0534">
      <w:pPr>
        <w:pStyle w:val="Nadpis1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8B2418" w14:textId="56F47D44" w:rsidR="00EE34B3" w:rsidRDefault="00EE34B3" w:rsidP="001C0534">
      <w:pPr>
        <w:spacing w:line="240" w:lineRule="auto"/>
      </w:pPr>
    </w:p>
    <w:p w14:paraId="7C767DA7" w14:textId="77777777" w:rsidR="00EE34B3" w:rsidRPr="00EE34B3" w:rsidRDefault="00EE34B3" w:rsidP="001C0534">
      <w:pPr>
        <w:spacing w:line="240" w:lineRule="auto"/>
      </w:pPr>
    </w:p>
    <w:p w14:paraId="068B52B3" w14:textId="77777777" w:rsidR="001C0534" w:rsidRDefault="001C0534">
      <w:pPr>
        <w:spacing w:after="200" w:line="276" w:lineRule="auto"/>
        <w:rPr>
          <w:rFonts w:eastAsiaTheme="majorEastAsia" w:cstheme="minorHAnsi"/>
          <w:b/>
          <w:sz w:val="28"/>
          <w:szCs w:val="28"/>
        </w:rPr>
      </w:pPr>
      <w:r>
        <w:rPr>
          <w:rFonts w:cstheme="minorHAnsi"/>
          <w:szCs w:val="28"/>
        </w:rPr>
        <w:br w:type="page"/>
      </w:r>
    </w:p>
    <w:p w14:paraId="7EFF8BBC" w14:textId="277D21ED" w:rsidR="00A34025" w:rsidRPr="00DB4EFF" w:rsidRDefault="00A34025" w:rsidP="00DB4EFF">
      <w:pPr>
        <w:rPr>
          <w:b/>
          <w:sz w:val="28"/>
          <w:szCs w:val="28"/>
        </w:rPr>
      </w:pPr>
      <w:r w:rsidRPr="00DB4EFF">
        <w:rPr>
          <w:b/>
          <w:sz w:val="28"/>
          <w:szCs w:val="28"/>
        </w:rPr>
        <w:lastRenderedPageBreak/>
        <w:t>Identifikace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C33EF" w:rsidRPr="00EE34B3" w14:paraId="1E357C6A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31A3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a číslo výzvy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F99A" w14:textId="3982AB8C" w:rsidR="001C33EF" w:rsidRPr="00EE34B3" w:rsidRDefault="001C33EF" w:rsidP="001C0534">
            <w:pPr>
              <w:spacing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620356DF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9E77" w14:textId="5B610F9D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F84B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0D265D2D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2AC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5BA3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iCs/>
                <w:color w:val="00B050"/>
              </w:rPr>
            </w:pPr>
          </w:p>
        </w:tc>
      </w:tr>
    </w:tbl>
    <w:p w14:paraId="0C2A2B3F" w14:textId="77777777" w:rsidR="004434B0" w:rsidRDefault="004434B0" w:rsidP="004434B0">
      <w:pPr>
        <w:spacing w:before="120" w:line="240" w:lineRule="auto"/>
        <w:jc w:val="both"/>
        <w:rPr>
          <w:rFonts w:ascii="Calibri" w:hAnsi="Calibri" w:cs="Calibri"/>
          <w:color w:val="000000"/>
        </w:rPr>
      </w:pPr>
    </w:p>
    <w:p w14:paraId="7B4DB3FE" w14:textId="48C9BABF" w:rsidR="004A7709" w:rsidRDefault="00B176D2" w:rsidP="004434B0">
      <w:pPr>
        <w:spacing w:before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 xml:space="preserve">. </w:t>
      </w:r>
      <w:r w:rsidR="00521F1D" w:rsidRPr="007100D2">
        <w:t xml:space="preserve"> </w:t>
      </w:r>
    </w:p>
    <w:p w14:paraId="7E0E0753" w14:textId="77777777" w:rsidR="004434B0" w:rsidRPr="004A7709" w:rsidRDefault="004434B0" w:rsidP="004434B0">
      <w:pPr>
        <w:spacing w:before="120" w:line="240" w:lineRule="auto"/>
        <w:jc w:val="both"/>
        <w:rPr>
          <w:u w:val="single"/>
        </w:rPr>
      </w:pPr>
    </w:p>
    <w:p w14:paraId="491DAD3F" w14:textId="2B30E848" w:rsidR="004434B0" w:rsidRDefault="002F39B3" w:rsidP="004434B0">
      <w:pPr>
        <w:pStyle w:val="Nadpis1"/>
        <w:numPr>
          <w:ilvl w:val="0"/>
          <w:numId w:val="14"/>
        </w:numPr>
      </w:pPr>
      <w:bookmarkStart w:id="0" w:name="_Toc124516525"/>
      <w:bookmarkStart w:id="1" w:name="_Toc124517408"/>
      <w:r w:rsidRPr="002F39B3">
        <w:t>Základní kritéria k posouzení zásady „významně nepoškozovat“</w:t>
      </w:r>
      <w:bookmarkEnd w:id="0"/>
      <w:bookmarkEnd w:id="1"/>
    </w:p>
    <w:p w14:paraId="0E4BD020" w14:textId="77777777" w:rsidR="004434B0" w:rsidRPr="004434B0" w:rsidRDefault="004434B0" w:rsidP="004434B0"/>
    <w:p w14:paraId="60619BC6" w14:textId="5E177267"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4AD9324C" w14:textId="77777777" w:rsidTr="00CE5661">
        <w:tc>
          <w:tcPr>
            <w:tcW w:w="8665" w:type="dxa"/>
          </w:tcPr>
          <w:p w14:paraId="1B30B7EC" w14:textId="77777777"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14:paraId="370C90A2" w14:textId="7777777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14:paraId="78155DA8" w14:textId="76693298" w:rsidR="004A7709" w:rsidRPr="009B4AE3" w:rsidRDefault="004A7709" w:rsidP="004738E0">
            <w:pPr>
              <w:pStyle w:val="Odstavecseseznamem"/>
              <w:numPr>
                <w:ilvl w:val="1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 E</w:t>
            </w:r>
            <w:r w:rsidR="00902456">
              <w:t>vropském fondu pro regionální rozvoj a Fondu soudržnosti</w:t>
            </w:r>
          </w:p>
          <w:p w14:paraId="14B834A9" w14:textId="25A0FEBC" w:rsidR="00902456" w:rsidRDefault="00902456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14:paraId="66B6E8D2" w14:textId="5DA8184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jejichž cílem je snižování emisí skleníkových plynů pocházejících z činností, které jsou uvedeny v příloze I směrnice 2003/87/ES (zařízení zařazená do systému EU pro obchodování s emisemi) s výjimkou případů dle čl. 8 nařízení o FST</w:t>
            </w:r>
          </w:p>
          <w:p w14:paraId="120EA49F" w14:textId="7777777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14:paraId="56CE238E" w14:textId="77777777" w:rsidR="004A7709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a aktiva v rámci systému EU pro obchodování s emisemi (ETS) dosahujících předpokládaných emisí skleníkových plynů, které nejsou nižší než příslušné referenční hodnoty</w:t>
            </w:r>
          </w:p>
          <w:p w14:paraId="3D36D67A" w14:textId="77777777" w:rsidR="004A7709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a aktiva související se skládkami odpadů, spalovnami a zařízeními na mechanicko-biologickou úpravu</w:t>
            </w:r>
          </w:p>
        </w:tc>
        <w:tc>
          <w:tcPr>
            <w:tcW w:w="963" w:type="dxa"/>
            <w:vAlign w:val="center"/>
          </w:tcPr>
          <w:p w14:paraId="7BCEE2A1" w14:textId="77777777"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14:paraId="75EDAD5D" w14:textId="0D7C176C" w:rsidR="00902456" w:rsidRDefault="00902456" w:rsidP="004A7709"/>
    <w:p w14:paraId="6C9B3BC2" w14:textId="1A508427" w:rsidR="004434B0" w:rsidRDefault="004434B0" w:rsidP="004A7709"/>
    <w:p w14:paraId="1DEA9D9E" w14:textId="37B6F2EE" w:rsidR="004434B0" w:rsidRDefault="004434B0" w:rsidP="004A7709"/>
    <w:p w14:paraId="00926B02" w14:textId="77777777" w:rsidR="004434B0" w:rsidRPr="004A7709" w:rsidRDefault="004434B0" w:rsidP="004A7709"/>
    <w:p w14:paraId="500CE117" w14:textId="30B77A4B"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2" w:name="_Toc124516526"/>
      <w:bookmarkStart w:id="3" w:name="_Toc124517409"/>
      <w:r>
        <w:lastRenderedPageBreak/>
        <w:t>Technická k</w:t>
      </w:r>
      <w:r w:rsidR="008F18BA">
        <w:t xml:space="preserve">ritéria k zásadě významně nepoškozovat </w:t>
      </w:r>
      <w:bookmarkEnd w:id="2"/>
      <w:bookmarkEnd w:id="3"/>
    </w:p>
    <w:p w14:paraId="243F0C0C" w14:textId="77777777" w:rsidR="00CE5661" w:rsidRPr="00CE5661" w:rsidRDefault="00CE5661" w:rsidP="00CE5661"/>
    <w:p w14:paraId="67438C0F" w14:textId="09DB6CE9" w:rsidR="00356841" w:rsidRPr="00356841" w:rsidRDefault="00356841" w:rsidP="00356841">
      <w:pPr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</w:p>
    <w:p w14:paraId="1923FEC8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a) Zmírňování změny klimatu</w:t>
      </w:r>
    </w:p>
    <w:p w14:paraId="14F206D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14:paraId="23FC30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0E94CAD1" w14:textId="77777777" w:rsidTr="00CE5661">
        <w:tc>
          <w:tcPr>
            <w:tcW w:w="8155" w:type="dxa"/>
          </w:tcPr>
          <w:p w14:paraId="5AB9DD27" w14:textId="7846FC03" w:rsidR="004A7709" w:rsidRPr="00F73CAC" w:rsidRDefault="007F7611" w:rsidP="00CE5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Budou zohledněny zásada energetická účinnost a prvním místě – vyšší energetické standardy u </w:t>
            </w:r>
            <w:r w:rsidR="005D5EC5">
              <w:rPr>
                <w:rFonts w:cstheme="minorHAnsi"/>
              </w:rPr>
              <w:t xml:space="preserve">pořizovaných zařízení a </w:t>
            </w:r>
            <w:r>
              <w:rPr>
                <w:rFonts w:cstheme="minorHAnsi"/>
              </w:rPr>
              <w:t>systémů informačních a komunikačních technologií</w:t>
            </w:r>
          </w:p>
        </w:tc>
        <w:tc>
          <w:tcPr>
            <w:tcW w:w="1473" w:type="dxa"/>
            <w:vAlign w:val="center"/>
          </w:tcPr>
          <w:p w14:paraId="2765FC82" w14:textId="77777777" w:rsidR="004A7709" w:rsidRPr="00273F36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7F7611" w14:paraId="4CA1C966" w14:textId="77777777" w:rsidTr="00CE5661">
        <w:tc>
          <w:tcPr>
            <w:tcW w:w="8155" w:type="dxa"/>
          </w:tcPr>
          <w:p w14:paraId="7FF77F9B" w14:textId="4834983B" w:rsidR="007F7611" w:rsidRDefault="004434B0" w:rsidP="00CE5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Při pořízení a provoz</w:t>
            </w:r>
            <w:r w:rsidR="004C109C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</w:t>
            </w:r>
            <w:r w:rsidR="004C109C">
              <w:rPr>
                <w:rFonts w:cstheme="minorHAnsi"/>
              </w:rPr>
              <w:t xml:space="preserve">strojů a zařízení </w:t>
            </w:r>
            <w:r>
              <w:rPr>
                <w:rFonts w:cstheme="minorHAnsi"/>
              </w:rPr>
              <w:t>b</w:t>
            </w:r>
            <w:r w:rsidR="007F7611">
              <w:rPr>
                <w:rFonts w:cstheme="minorHAnsi"/>
              </w:rPr>
              <w:t>udou uplatněny platné právní předpisy EU na ekodesign</w:t>
            </w:r>
            <w:r w:rsidR="007F7611">
              <w:rPr>
                <w:rStyle w:val="Znakapoznpodarou"/>
                <w:rFonts w:cstheme="minorHAnsi"/>
              </w:rPr>
              <w:footnoteReference w:id="1"/>
            </w:r>
            <w:r w:rsidR="007F7611">
              <w:rPr>
                <w:rFonts w:cstheme="minorHAnsi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54E76886" w14:textId="62627C39" w:rsidR="007F7611" w:rsidRDefault="007F7611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3048CBF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C4BA35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14:paraId="5D288567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7692ADE3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B7D83D1" w14:textId="77777777" w:rsidTr="00CE5661">
        <w:tc>
          <w:tcPr>
            <w:tcW w:w="8665" w:type="dxa"/>
          </w:tcPr>
          <w:p w14:paraId="7425C5C3" w14:textId="188AD25D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– podrobnější popis –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</w:p>
          <w:p w14:paraId="6820C40C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Dlouhodobé sucho </w:t>
            </w:r>
          </w:p>
          <w:p w14:paraId="4C0DE417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Povodně a přívalové povodně </w:t>
            </w:r>
          </w:p>
          <w:p w14:paraId="4BF41721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Vydatné srážky </w:t>
            </w:r>
          </w:p>
          <w:p w14:paraId="6E281F7B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Zvyšování teplot </w:t>
            </w:r>
          </w:p>
          <w:p w14:paraId="144CB15D" w14:textId="77777777"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D3D040A" w14:textId="77777777"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Extrémní vítr </w:t>
            </w:r>
          </w:p>
          <w:p w14:paraId="51A8DB9D" w14:textId="33086F7B" w:rsidR="004A7709" w:rsidRPr="004C109C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Požáry vegetace </w:t>
            </w:r>
          </w:p>
        </w:tc>
        <w:tc>
          <w:tcPr>
            <w:tcW w:w="963" w:type="dxa"/>
            <w:vAlign w:val="center"/>
          </w:tcPr>
          <w:p w14:paraId="55FDFA70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693696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321790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14:paraId="12BEE39B" w14:textId="77777777"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14:paraId="402E6130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7B37B3D4" w14:textId="77777777" w:rsidTr="00CE5661">
        <w:tc>
          <w:tcPr>
            <w:tcW w:w="8665" w:type="dxa"/>
          </w:tcPr>
          <w:p w14:paraId="44298364" w14:textId="07800B9E"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proofErr w:type="gramStart"/>
            <w:r>
              <w:rPr>
                <w:rFonts w:cstheme="minorHAnsi"/>
                <w:bCs/>
              </w:rPr>
              <w:t>legislativou</w:t>
            </w:r>
            <w:r w:rsidR="00232CDA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 platnou</w:t>
            </w:r>
            <w:proofErr w:type="gramEnd"/>
            <w:r>
              <w:rPr>
                <w:rFonts w:cstheme="minorHAnsi"/>
                <w:bCs/>
              </w:rPr>
              <w:t xml:space="preserve"> pro oblasti využívání a ochrany vodních zdrojů  </w:t>
            </w:r>
          </w:p>
        </w:tc>
        <w:tc>
          <w:tcPr>
            <w:tcW w:w="963" w:type="dxa"/>
            <w:vAlign w:val="center"/>
          </w:tcPr>
          <w:p w14:paraId="07A25F89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22FABA89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2F09D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d) Oběhové hospodářství včetně předcházení vzniku odpadů a recyklace</w:t>
      </w:r>
    </w:p>
    <w:p w14:paraId="42657E84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</w:p>
    <w:p w14:paraId="4AB372BB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26F84848" w14:textId="77777777" w:rsidTr="00CE5661">
        <w:tc>
          <w:tcPr>
            <w:tcW w:w="8665" w:type="dxa"/>
          </w:tcPr>
          <w:p w14:paraId="669B982B" w14:textId="65A98E1C" w:rsidR="004A7709" w:rsidRPr="007F7611" w:rsidRDefault="00232CDA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 xml:space="preserve">Projekt bude realizován v souladu s příslušným vnitrostátním či regionálním plánem pro nakládání s odpady a legislativou v oblasti nakládání s odpady, bude v souladu se zásadami hospodárnosti, efektivnosti </w:t>
            </w:r>
            <w:r w:rsidR="00390B25">
              <w:rPr>
                <w:rFonts w:cstheme="minorHAnsi"/>
                <w:bCs/>
              </w:rPr>
              <w:t xml:space="preserve">a </w:t>
            </w:r>
            <w:r>
              <w:rPr>
                <w:rFonts w:cstheme="minorHAnsi"/>
                <w:bCs/>
              </w:rPr>
              <w:t xml:space="preserve">účelnosti využívaných materiálů </w:t>
            </w:r>
          </w:p>
        </w:tc>
        <w:tc>
          <w:tcPr>
            <w:tcW w:w="963" w:type="dxa"/>
            <w:vAlign w:val="center"/>
          </w:tcPr>
          <w:p w14:paraId="7A298C4C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232CDA" w14:paraId="0F657E1E" w14:textId="77777777" w:rsidTr="00CE5661">
        <w:tc>
          <w:tcPr>
            <w:tcW w:w="8665" w:type="dxa"/>
          </w:tcPr>
          <w:p w14:paraId="107B0200" w14:textId="587F698D" w:rsidR="00232CDA" w:rsidRPr="00232CDA" w:rsidRDefault="00232CDA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232CDA">
              <w:rPr>
                <w:rFonts w:cstheme="minorHAnsi"/>
                <w:bCs/>
              </w:rPr>
              <w:t>U zařízení ICT bude při zadávání zakázek zajištěn soulad s kritérii EU pro zelené veřejné zakázky a/nebo budou zajištěny požadavky na energetickou a materiálovou účinnost a požadavky na recyklaci stanovené v souladu se směrnicí 2009/125/ES, směrnicí 2011/65/EU a směrnicí 2021/19/EU.  Pořízené IT vybavení bude po skončení životnosti zlikvidováno v souladu s požadavky legislativy, tj. bude předáno oprávněným subjektům k likvidaci.</w:t>
            </w:r>
          </w:p>
        </w:tc>
        <w:tc>
          <w:tcPr>
            <w:tcW w:w="963" w:type="dxa"/>
            <w:vAlign w:val="center"/>
          </w:tcPr>
          <w:p w14:paraId="5A086708" w14:textId="61CC8FE9" w:rsidR="00232CDA" w:rsidRDefault="00253FA4" w:rsidP="0023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232CDA" w14:paraId="5C65341B" w14:textId="77777777" w:rsidTr="00CE5661">
        <w:tc>
          <w:tcPr>
            <w:tcW w:w="8665" w:type="dxa"/>
          </w:tcPr>
          <w:p w14:paraId="7C400E36" w14:textId="7A5478A3" w:rsidR="00232CDA" w:rsidRPr="00232CDA" w:rsidRDefault="00232CDA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232CDA">
              <w:rPr>
                <w:rFonts w:cstheme="minorHAnsi"/>
                <w:bCs/>
              </w:rPr>
              <w:t>Pořízené IT vybavení bude po skončení životnosti zlikvidováno v souladu s požadavky legislativy, tj. bude předáno oprávněným subjektům k likvidaci.</w:t>
            </w:r>
          </w:p>
        </w:tc>
        <w:tc>
          <w:tcPr>
            <w:tcW w:w="963" w:type="dxa"/>
            <w:vAlign w:val="center"/>
          </w:tcPr>
          <w:p w14:paraId="406E23EE" w14:textId="788FCC3B" w:rsidR="00232CDA" w:rsidRDefault="00232CDA" w:rsidP="0023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1DF9B19F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1FF4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14:paraId="58006193" w14:textId="77777777"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14:paraId="21AC283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14:paraId="648F50FE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653D565" w14:textId="77777777" w:rsidTr="00CE5661">
        <w:tc>
          <w:tcPr>
            <w:tcW w:w="8665" w:type="dxa"/>
          </w:tcPr>
          <w:p w14:paraId="69231502" w14:textId="2F0560F0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je realizován v souladu se </w:t>
            </w:r>
            <w:r w:rsidRPr="00390B25">
              <w:rPr>
                <w:rFonts w:cstheme="minorHAnsi"/>
                <w:color w:val="000000"/>
              </w:rPr>
              <w:t>stávající</w:t>
            </w:r>
            <w:r>
              <w:rPr>
                <w:rFonts w:cstheme="minorHAnsi"/>
                <w:color w:val="000000"/>
              </w:rPr>
              <w:t>mi</w:t>
            </w:r>
            <w:r w:rsidRPr="00390B25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národními či místními </w:t>
            </w:r>
            <w:r w:rsidRPr="00390B25">
              <w:rPr>
                <w:rFonts w:cstheme="minorHAnsi"/>
                <w:color w:val="000000"/>
              </w:rPr>
              <w:t>plán</w:t>
            </w:r>
            <w:r>
              <w:rPr>
                <w:rFonts w:cstheme="minorHAnsi"/>
                <w:color w:val="000000"/>
              </w:rPr>
              <w:t>y</w:t>
            </w:r>
            <w:r w:rsidRPr="00390B25">
              <w:rPr>
                <w:rFonts w:cstheme="minorHAnsi"/>
                <w:color w:val="000000"/>
              </w:rPr>
              <w:t xml:space="preserve"> na snížení znečištění (Národní program snižování emisí, Programy zlepšování</w:t>
            </w:r>
            <w:r>
              <w:rPr>
                <w:rFonts w:cstheme="minorHAnsi"/>
                <w:color w:val="000000"/>
              </w:rPr>
              <w:t xml:space="preserve"> </w:t>
            </w:r>
            <w:r w:rsidRPr="00390B25">
              <w:rPr>
                <w:rFonts w:cstheme="minorHAnsi"/>
                <w:color w:val="000000"/>
              </w:rPr>
              <w:t>kvality ovzduší</w:t>
            </w:r>
            <w:r>
              <w:rPr>
                <w:rFonts w:cstheme="minorHAnsi"/>
                <w:color w:val="000000"/>
              </w:rPr>
              <w:t xml:space="preserve">) a </w:t>
            </w:r>
            <w:proofErr w:type="gramStart"/>
            <w:r w:rsidR="004C109C">
              <w:rPr>
                <w:rFonts w:cstheme="minorHAnsi"/>
                <w:color w:val="000000"/>
              </w:rPr>
              <w:t xml:space="preserve">příslušnou </w:t>
            </w:r>
            <w:r>
              <w:rPr>
                <w:rFonts w:cstheme="minorHAnsi"/>
                <w:color w:val="000000"/>
              </w:rPr>
              <w:t xml:space="preserve"> legislativou</w:t>
            </w:r>
            <w:proofErr w:type="gramEnd"/>
          </w:p>
        </w:tc>
        <w:tc>
          <w:tcPr>
            <w:tcW w:w="963" w:type="dxa"/>
            <w:vAlign w:val="center"/>
          </w:tcPr>
          <w:p w14:paraId="01E9EDC8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592E3EF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14:paraId="5E3247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14:paraId="49FABD8D" w14:textId="24E3DB25"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 xml:space="preserve">stav stanovišť a druhů, včetně stanovišť a druhů v zájmu Unie, z hlediska jejich </w:t>
      </w:r>
      <w:r>
        <w:rPr>
          <w:rFonts w:ascii="Calibri" w:hAnsi="Calibri" w:cs="Calibri"/>
          <w:b/>
          <w:color w:val="000000"/>
        </w:rPr>
        <w:t>ochrany</w:t>
      </w:r>
    </w:p>
    <w:p w14:paraId="334697C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5D51CB54" w14:textId="77777777" w:rsidTr="004C109C">
        <w:tc>
          <w:tcPr>
            <w:tcW w:w="8155" w:type="dxa"/>
          </w:tcPr>
          <w:p w14:paraId="33F8B73F" w14:textId="7E6FAF32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>Projekt je realizován v souladu s</w:t>
            </w:r>
            <w:r w:rsidR="004C109C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</w:p>
        </w:tc>
        <w:tc>
          <w:tcPr>
            <w:tcW w:w="1473" w:type="dxa"/>
            <w:vAlign w:val="center"/>
          </w:tcPr>
          <w:p w14:paraId="360AF47A" w14:textId="3AF68605" w:rsidR="004A770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4854C730" w14:textId="77777777" w:rsidR="004C109C" w:rsidRDefault="004C109C" w:rsidP="004C109C">
      <w:pPr>
        <w:pStyle w:val="Odstavecseseznamem"/>
        <w:spacing w:after="0" w:line="264" w:lineRule="auto"/>
        <w:jc w:val="both"/>
        <w:rPr>
          <w:b/>
          <w:sz w:val="28"/>
          <w:szCs w:val="28"/>
        </w:rPr>
      </w:pPr>
    </w:p>
    <w:p w14:paraId="443DA1D2" w14:textId="77777777" w:rsidR="004C109C" w:rsidRDefault="004C109C" w:rsidP="004C109C">
      <w:pPr>
        <w:pStyle w:val="Odstavecseseznamem"/>
        <w:spacing w:after="0" w:line="264" w:lineRule="auto"/>
        <w:jc w:val="both"/>
        <w:rPr>
          <w:b/>
          <w:sz w:val="28"/>
          <w:szCs w:val="28"/>
        </w:rPr>
      </w:pPr>
    </w:p>
    <w:p w14:paraId="0020AF5B" w14:textId="776A4DF5"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14:paraId="15D9C244" w14:textId="77777777" w:rsidR="00AC6C52" w:rsidRDefault="00AC6C52" w:rsidP="00AC6C52">
      <w:pPr>
        <w:pStyle w:val="Odstavecseseznamem"/>
        <w:spacing w:after="0" w:line="264" w:lineRule="auto"/>
        <w:jc w:val="both"/>
      </w:pPr>
    </w:p>
    <w:p w14:paraId="23560D72" w14:textId="04A9C614" w:rsidR="00DA15E8" w:rsidRDefault="00DA15E8" w:rsidP="00DA15E8">
      <w:pPr>
        <w:spacing w:after="0" w:line="264" w:lineRule="auto"/>
        <w:jc w:val="both"/>
      </w:pPr>
      <w:r>
        <w:t>Pro území ČR byly identifikovány následující hlavní projevy změny klimatu:</w:t>
      </w:r>
    </w:p>
    <w:p w14:paraId="374E8C9B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dlouhodobé sucho</w:t>
      </w:r>
    </w:p>
    <w:p w14:paraId="5B74E701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povodně</w:t>
      </w:r>
    </w:p>
    <w:p w14:paraId="2ECF0341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vydatné srážky</w:t>
      </w:r>
    </w:p>
    <w:p w14:paraId="56BCB20C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zvyšování teplot</w:t>
      </w:r>
    </w:p>
    <w:p w14:paraId="2007639B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extrémně vysoké teploty</w:t>
      </w:r>
    </w:p>
    <w:p w14:paraId="568504B4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extrémní vítr</w:t>
      </w:r>
    </w:p>
    <w:p w14:paraId="48124D99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ind w:left="714" w:hanging="357"/>
        <w:jc w:val="both"/>
      </w:pPr>
      <w:r>
        <w:t>požáry vegetace</w:t>
      </w:r>
    </w:p>
    <w:p w14:paraId="0137C91E" w14:textId="37E6F6F1"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6268"/>
      </w:tblGrid>
      <w:tr w:rsidR="00DA15E8" w14:paraId="737E6F78" w14:textId="77777777" w:rsidTr="00CE5661">
        <w:tc>
          <w:tcPr>
            <w:tcW w:w="3134" w:type="dxa"/>
          </w:tcPr>
          <w:p w14:paraId="542B31E7" w14:textId="77777777" w:rsidR="00DA15E8" w:rsidRDefault="00DA15E8" w:rsidP="00CE5661">
            <w:pPr>
              <w:spacing w:after="0" w:line="264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14:paraId="182658F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1230C0B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zateplení obálky budovy</w:t>
            </w:r>
          </w:p>
          <w:p w14:paraId="735D3DE2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výsadba stromů</w:t>
            </w:r>
          </w:p>
          <w:p w14:paraId="5B1C0368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akumulace dešťové vody</w:t>
            </w:r>
          </w:p>
          <w:p w14:paraId="5CBB93C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rozvody užitkové vody z akumulované dešťové vody, uzavřené cykly využití užitkové vody</w:t>
            </w:r>
          </w:p>
          <w:p w14:paraId="23223CAD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lastRenderedPageBreak/>
              <w:t xml:space="preserve">uzavřené cykly   </w:t>
            </w:r>
          </w:p>
        </w:tc>
      </w:tr>
      <w:tr w:rsidR="00DA15E8" w14:paraId="5A6378F5" w14:textId="77777777" w:rsidTr="00CE5661">
        <w:tc>
          <w:tcPr>
            <w:tcW w:w="3134" w:type="dxa"/>
          </w:tcPr>
          <w:p w14:paraId="54873864" w14:textId="77777777" w:rsidR="00DA15E8" w:rsidRDefault="00DA15E8" w:rsidP="00CE5661">
            <w:pPr>
              <w:spacing w:after="0" w:line="264" w:lineRule="auto"/>
              <w:jc w:val="both"/>
            </w:pPr>
            <w:r>
              <w:lastRenderedPageBreak/>
              <w:t xml:space="preserve">Povodně </w:t>
            </w:r>
          </w:p>
        </w:tc>
        <w:tc>
          <w:tcPr>
            <w:tcW w:w="6268" w:type="dxa"/>
          </w:tcPr>
          <w:p w14:paraId="628B4073" w14:textId="77777777" w:rsidR="00DA15E8" w:rsidRDefault="00DA15E8" w:rsidP="004738E0">
            <w:pPr>
              <w:pStyle w:val="Odstavecseseznamem"/>
              <w:numPr>
                <w:ilvl w:val="0"/>
                <w:numId w:val="22"/>
              </w:numPr>
              <w:spacing w:after="0" w:line="264" w:lineRule="auto"/>
              <w:jc w:val="both"/>
            </w:pPr>
            <w:r>
              <w:t xml:space="preserve">výstavba mimo záplavové území </w:t>
            </w:r>
          </w:p>
          <w:p w14:paraId="133459BE" w14:textId="77777777" w:rsidR="00DA15E8" w:rsidRDefault="00DA15E8" w:rsidP="004738E0">
            <w:pPr>
              <w:pStyle w:val="Odstavecseseznamem"/>
              <w:numPr>
                <w:ilvl w:val="0"/>
                <w:numId w:val="22"/>
              </w:numPr>
              <w:spacing w:after="0" w:line="264" w:lineRule="auto"/>
              <w:jc w:val="both"/>
            </w:pPr>
            <w:r>
              <w:t>napojení na výstražný meteorologický systém</w:t>
            </w:r>
          </w:p>
        </w:tc>
      </w:tr>
      <w:tr w:rsidR="00DA15E8" w14:paraId="710BA021" w14:textId="77777777" w:rsidTr="00CE5661">
        <w:tc>
          <w:tcPr>
            <w:tcW w:w="3134" w:type="dxa"/>
          </w:tcPr>
          <w:p w14:paraId="35242BEA" w14:textId="77777777" w:rsidR="00DA15E8" w:rsidRDefault="00DA15E8" w:rsidP="00CE5661">
            <w:pPr>
              <w:spacing w:after="0" w:line="264" w:lineRule="auto"/>
              <w:jc w:val="both"/>
            </w:pPr>
            <w:r>
              <w:t>Vydatné srážky</w:t>
            </w:r>
          </w:p>
        </w:tc>
        <w:tc>
          <w:tcPr>
            <w:tcW w:w="6268" w:type="dxa"/>
          </w:tcPr>
          <w:p w14:paraId="47B592D7" w14:textId="77777777" w:rsidR="00DA15E8" w:rsidRDefault="00DA15E8" w:rsidP="004738E0">
            <w:pPr>
              <w:pStyle w:val="Odstavecseseznamem"/>
              <w:numPr>
                <w:ilvl w:val="0"/>
                <w:numId w:val="23"/>
              </w:numPr>
              <w:spacing w:after="0" w:line="264" w:lineRule="auto"/>
              <w:jc w:val="both"/>
            </w:pPr>
            <w:r>
              <w:t>napojení na výstražný meteorologický systém</w:t>
            </w:r>
          </w:p>
          <w:p w14:paraId="1BCF0BFD" w14:textId="77777777" w:rsidR="00DA15E8" w:rsidRDefault="00DA15E8" w:rsidP="004738E0">
            <w:pPr>
              <w:pStyle w:val="Odstavecseseznamem"/>
              <w:numPr>
                <w:ilvl w:val="0"/>
                <w:numId w:val="23"/>
              </w:numPr>
              <w:spacing w:after="0" w:line="264" w:lineRule="auto"/>
              <w:jc w:val="both"/>
            </w:pPr>
            <w:r>
              <w:t>vhodné stavební úpravy</w:t>
            </w:r>
          </w:p>
        </w:tc>
      </w:tr>
      <w:tr w:rsidR="00DA15E8" w14:paraId="1E3781FB" w14:textId="77777777" w:rsidTr="00CE5661">
        <w:tc>
          <w:tcPr>
            <w:tcW w:w="3134" w:type="dxa"/>
          </w:tcPr>
          <w:p w14:paraId="660B0D2B" w14:textId="77777777" w:rsidR="00DA15E8" w:rsidRDefault="00DA15E8" w:rsidP="00CE5661">
            <w:pPr>
              <w:spacing w:after="0" w:line="264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14:paraId="51051C2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4C154BAC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technologie chlazení budovy, v kombinaci s fotovoltaikou (energetické náklady)</w:t>
            </w:r>
          </w:p>
          <w:p w14:paraId="6804E0F8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instalace stínící techniky</w:t>
            </w:r>
          </w:p>
        </w:tc>
      </w:tr>
      <w:tr w:rsidR="00DA15E8" w14:paraId="4B19F886" w14:textId="77777777" w:rsidTr="00CE5661">
        <w:tc>
          <w:tcPr>
            <w:tcW w:w="3134" w:type="dxa"/>
          </w:tcPr>
          <w:p w14:paraId="528245A3" w14:textId="77777777" w:rsidR="00DA15E8" w:rsidRDefault="00DA15E8" w:rsidP="00CE5661">
            <w:pPr>
              <w:spacing w:after="0" w:line="264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14:paraId="6AB654A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6FDB889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systémy řízeného větrání</w:t>
            </w:r>
          </w:p>
          <w:p w14:paraId="541368C9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technologie chlazení budovy v kombinaci s fotovoltaikou (energetické náklady)</w:t>
            </w:r>
          </w:p>
          <w:p w14:paraId="07A7CAC1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instalace stínící techniky</w:t>
            </w:r>
          </w:p>
        </w:tc>
      </w:tr>
      <w:tr w:rsidR="00DA15E8" w14:paraId="73505303" w14:textId="77777777" w:rsidTr="00CE5661">
        <w:tc>
          <w:tcPr>
            <w:tcW w:w="3134" w:type="dxa"/>
          </w:tcPr>
          <w:p w14:paraId="3E5FFF2D" w14:textId="77777777" w:rsidR="00DA15E8" w:rsidRDefault="00DA15E8" w:rsidP="00CE5661">
            <w:pPr>
              <w:spacing w:after="0" w:line="264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14:paraId="03CD3AAB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 xml:space="preserve">napojení na výstražný meteorologický systém, elektronické propojení s vhodnými technologiemi </w:t>
            </w:r>
            <w:proofErr w:type="gramStart"/>
            <w:r>
              <w:t>-  např.</w:t>
            </w:r>
            <w:proofErr w:type="gramEnd"/>
            <w:r>
              <w:t xml:space="preserve"> automatické uzavření otvorových výplní</w:t>
            </w:r>
          </w:p>
        </w:tc>
      </w:tr>
      <w:tr w:rsidR="00DA15E8" w14:paraId="62329925" w14:textId="77777777" w:rsidTr="00CE5661">
        <w:tc>
          <w:tcPr>
            <w:tcW w:w="3134" w:type="dxa"/>
          </w:tcPr>
          <w:p w14:paraId="6B8D9053" w14:textId="77777777" w:rsidR="00DA15E8" w:rsidRDefault="00DA15E8" w:rsidP="00CE5661">
            <w:pPr>
              <w:spacing w:after="0" w:line="264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14:paraId="30E6B245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instalace signalizace</w:t>
            </w:r>
          </w:p>
          <w:p w14:paraId="1D51CD1F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vhodné umístění hasicích prvků</w:t>
            </w:r>
          </w:p>
          <w:p w14:paraId="6636DFBF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14:paraId="458EA0D2" w14:textId="77777777" w:rsidR="00FF21C9" w:rsidRDefault="00FF21C9" w:rsidP="00FF21C9">
      <w:pPr>
        <w:jc w:val="both"/>
      </w:pPr>
    </w:p>
    <w:p w14:paraId="46B5A3BA" w14:textId="4039B1FA" w:rsidR="002F39B3" w:rsidRDefault="002D2397" w:rsidP="002D2397">
      <w:pPr>
        <w:pStyle w:val="Nadpis1"/>
      </w:pPr>
      <w:r>
        <w:t xml:space="preserve">Čestné prohlášení </w:t>
      </w:r>
    </w:p>
    <w:p w14:paraId="72B97CCD" w14:textId="4DA9BF6A" w:rsidR="00E23E23" w:rsidRDefault="00E23E23" w:rsidP="002E4C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38703F" w14:textId="173B710B"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proti předkladateli projektu </w:t>
      </w:r>
      <w:r w:rsidRPr="00A051F6">
        <w:rPr>
          <w:rFonts w:cstheme="minorHAnsi"/>
          <w:b/>
        </w:rPr>
        <w:t>není vedeno řízení pro porušení legislativy v oblasti životního prostředí,</w:t>
      </w:r>
      <w:r>
        <w:rPr>
          <w:rFonts w:cstheme="minorHAnsi"/>
        </w:rPr>
        <w:t xml:space="preserve"> realizace projektu bude realizována </w:t>
      </w:r>
      <w:r w:rsidRPr="00A051F6">
        <w:rPr>
          <w:rFonts w:cstheme="minorHAnsi"/>
          <w:b/>
        </w:rPr>
        <w:t xml:space="preserve">v souladu s legislativou v oblasti ochrany životního prostředí. </w:t>
      </w:r>
    </w:p>
    <w:p w14:paraId="5E6C7C6D" w14:textId="2FCECE51" w:rsidR="002D2397" w:rsidRPr="002D2397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p w14:paraId="35CD1215" w14:textId="77777777" w:rsidR="002D2397" w:rsidRPr="00DB4EFF" w:rsidRDefault="002D2397" w:rsidP="00DB4EFF">
      <w:pPr>
        <w:spacing w:line="240" w:lineRule="auto"/>
        <w:jc w:val="both"/>
        <w:rPr>
          <w:rFonts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252FE1" w14:paraId="19BD3F84" w14:textId="77777777" w:rsidTr="00252FE1">
        <w:trPr>
          <w:trHeight w:val="417"/>
        </w:trPr>
        <w:tc>
          <w:tcPr>
            <w:tcW w:w="3256" w:type="dxa"/>
          </w:tcPr>
          <w:p w14:paraId="20370AC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</w:tcPr>
          <w:p w14:paraId="7AA4A790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252FE1" w14:paraId="628D8993" w14:textId="77777777" w:rsidTr="00252FE1">
        <w:tc>
          <w:tcPr>
            <w:tcW w:w="3256" w:type="dxa"/>
          </w:tcPr>
          <w:p w14:paraId="0C3A7CB4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14:paraId="3ACEBF6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14:paraId="28910312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</w:tcPr>
          <w:p w14:paraId="5E2F95AA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6AE3BF0A" w14:textId="77777777" w:rsidR="00252FE1" w:rsidRDefault="00252FE1" w:rsidP="00252FE1">
      <w:pPr>
        <w:rPr>
          <w:rFonts w:cstheme="minorHAnsi"/>
        </w:rPr>
      </w:pPr>
    </w:p>
    <w:p w14:paraId="3E24DF64" w14:textId="77777777" w:rsidR="00252FE1" w:rsidRDefault="00252FE1" w:rsidP="00252FE1">
      <w:pPr>
        <w:rPr>
          <w:rFonts w:cstheme="minorHAnsi"/>
          <w:highlight w:val="green"/>
        </w:rPr>
      </w:pPr>
      <w:r w:rsidRPr="00832986">
        <w:rPr>
          <w:rFonts w:cstheme="minorHAnsi"/>
        </w:rPr>
        <w:t>Datum:</w:t>
      </w:r>
    </w:p>
    <w:sectPr w:rsidR="00252FE1" w:rsidSect="00F37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21F45" w14:textId="77777777" w:rsidR="00CE5661" w:rsidRDefault="00CE5661" w:rsidP="00677FE0">
      <w:pPr>
        <w:spacing w:after="0" w:line="240" w:lineRule="auto"/>
      </w:pPr>
      <w:r>
        <w:separator/>
      </w:r>
    </w:p>
  </w:endnote>
  <w:endnote w:type="continuationSeparator" w:id="0">
    <w:p w14:paraId="3AC7BE35" w14:textId="77777777" w:rsidR="00CE5661" w:rsidRDefault="00CE5661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E2743" w14:textId="77777777" w:rsidR="00CE5661" w:rsidRDefault="00CE56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4050074"/>
      <w:docPartObj>
        <w:docPartGallery w:val="Page Numbers (Bottom of Page)"/>
        <w:docPartUnique/>
      </w:docPartObj>
    </w:sdtPr>
    <w:sdtEndPr/>
    <w:sdtContent>
      <w:p w14:paraId="079224D8" w14:textId="5F11F372" w:rsidR="00CE5661" w:rsidRDefault="00CE56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C187" w14:textId="071A4C03" w:rsidR="00CE5661" w:rsidRDefault="00CE5661">
    <w:pPr>
      <w:pStyle w:val="Zpat"/>
    </w:pPr>
    <w:r>
      <w:rPr>
        <w:noProof/>
      </w:rPr>
      <w:drawing>
        <wp:inline distT="0" distB="0" distL="0" distR="0" wp14:anchorId="4395C360" wp14:editId="28560569">
          <wp:extent cx="2944495" cy="42672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26398" w14:textId="03569C75" w:rsidR="00CE5661" w:rsidRDefault="00CE5661" w:rsidP="00152E1F">
    <w:pPr>
      <w:pStyle w:val="Zpat"/>
      <w:tabs>
        <w:tab w:val="clear" w:pos="4536"/>
        <w:tab w:val="clear" w:pos="9072"/>
        <w:tab w:val="left" w:pos="3105"/>
      </w:tabs>
      <w:jc w:val="both"/>
    </w:pPr>
    <w:r>
      <w:rPr>
        <w:noProof/>
      </w:rPr>
      <w:drawing>
        <wp:inline distT="0" distB="0" distL="0" distR="0" wp14:anchorId="2CBCD480" wp14:editId="6330FB7A">
          <wp:extent cx="2944495" cy="426720"/>
          <wp:effectExtent l="0" t="0" r="825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66412" w14:textId="77777777" w:rsidR="00CE5661" w:rsidRDefault="00CE5661" w:rsidP="00677FE0">
      <w:pPr>
        <w:spacing w:after="0" w:line="240" w:lineRule="auto"/>
      </w:pPr>
      <w:r>
        <w:separator/>
      </w:r>
    </w:p>
  </w:footnote>
  <w:footnote w:type="continuationSeparator" w:id="0">
    <w:p w14:paraId="4C886902" w14:textId="77777777" w:rsidR="00CE5661" w:rsidRDefault="00CE5661" w:rsidP="00677FE0">
      <w:pPr>
        <w:spacing w:after="0" w:line="240" w:lineRule="auto"/>
      </w:pPr>
      <w:r>
        <w:continuationSeparator/>
      </w:r>
    </w:p>
  </w:footnote>
  <w:footnote w:id="1">
    <w:p w14:paraId="1B393305" w14:textId="3727BFB7" w:rsidR="007F7611" w:rsidRDefault="007F761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D52A6A">
          <w:rPr>
            <w:rStyle w:val="Hypertextovodkaz"/>
          </w:rPr>
          <w:t>https://www.mpo.cz/cz/energetika/energeticka-ucinnost/ekodesign-a-energeticke-stitkovani-vyrobku/ekodesign-vyrobku-spojenych-se-spotrebou-energie--222025/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CD512" w14:textId="77777777" w:rsidR="00CE5661" w:rsidRDefault="00CE56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E2BA1" w14:textId="294591EB" w:rsidR="00CE5661" w:rsidRDefault="00CE5661" w:rsidP="004D3837">
    <w:pPr>
      <w:pStyle w:val="Zhlav"/>
    </w:pPr>
    <w:r>
      <w:rPr>
        <w:noProof/>
      </w:rPr>
      <w:drawing>
        <wp:inline distT="0" distB="0" distL="0" distR="0" wp14:anchorId="47A014DD" wp14:editId="7C06BB1F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5EA19" w14:textId="77777777" w:rsidR="00CE5661" w:rsidRDefault="00CE56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9FED3" w14:textId="4C6DC501" w:rsidR="00CE5661" w:rsidRDefault="00CE5661">
    <w:pPr>
      <w:pStyle w:val="Zhlav"/>
    </w:pPr>
    <w:r>
      <w:rPr>
        <w:noProof/>
      </w:rPr>
      <w:drawing>
        <wp:inline distT="0" distB="0" distL="0" distR="0" wp14:anchorId="56CE252C" wp14:editId="38DE8A56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EA2"/>
    <w:multiLevelType w:val="multilevel"/>
    <w:tmpl w:val="E8BAE50A"/>
    <w:numStyleLink w:val="VariantaA-odrky"/>
  </w:abstractNum>
  <w:abstractNum w:abstractNumId="11" w15:restartNumberingAfterBreak="0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91450825">
    <w:abstractNumId w:val="6"/>
  </w:num>
  <w:num w:numId="2" w16cid:durableId="1350988408">
    <w:abstractNumId w:val="19"/>
  </w:num>
  <w:num w:numId="3" w16cid:durableId="1366757415">
    <w:abstractNumId w:val="17"/>
  </w:num>
  <w:num w:numId="4" w16cid:durableId="706219699">
    <w:abstractNumId w:val="1"/>
  </w:num>
  <w:num w:numId="5" w16cid:durableId="2011177581">
    <w:abstractNumId w:val="20"/>
  </w:num>
  <w:num w:numId="6" w16cid:durableId="1947231739">
    <w:abstractNumId w:val="10"/>
  </w:num>
  <w:num w:numId="7" w16cid:durableId="1806046024">
    <w:abstractNumId w:val="8"/>
  </w:num>
  <w:num w:numId="8" w16cid:durableId="575365130">
    <w:abstractNumId w:val="3"/>
  </w:num>
  <w:num w:numId="9" w16cid:durableId="1464419962">
    <w:abstractNumId w:val="18"/>
  </w:num>
  <w:num w:numId="10" w16cid:durableId="2060736865">
    <w:abstractNumId w:val="12"/>
  </w:num>
  <w:num w:numId="11" w16cid:durableId="1462728430">
    <w:abstractNumId w:val="2"/>
  </w:num>
  <w:num w:numId="12" w16cid:durableId="1044063190">
    <w:abstractNumId w:val="21"/>
  </w:num>
  <w:num w:numId="13" w16cid:durableId="1855651959">
    <w:abstractNumId w:val="4"/>
  </w:num>
  <w:num w:numId="14" w16cid:durableId="735008857">
    <w:abstractNumId w:val="24"/>
  </w:num>
  <w:num w:numId="15" w16cid:durableId="231889237">
    <w:abstractNumId w:val="5"/>
  </w:num>
  <w:num w:numId="16" w16cid:durableId="1764452949">
    <w:abstractNumId w:val="16"/>
  </w:num>
  <w:num w:numId="17" w16cid:durableId="1189950434">
    <w:abstractNumId w:val="13"/>
  </w:num>
  <w:num w:numId="18" w16cid:durableId="516047415">
    <w:abstractNumId w:val="23"/>
  </w:num>
  <w:num w:numId="19" w16cid:durableId="1680085088">
    <w:abstractNumId w:val="22"/>
  </w:num>
  <w:num w:numId="20" w16cid:durableId="1061367012">
    <w:abstractNumId w:val="15"/>
  </w:num>
  <w:num w:numId="21" w16cid:durableId="1433355374">
    <w:abstractNumId w:val="7"/>
  </w:num>
  <w:num w:numId="22" w16cid:durableId="78059439">
    <w:abstractNumId w:val="11"/>
  </w:num>
  <w:num w:numId="23" w16cid:durableId="1526406336">
    <w:abstractNumId w:val="0"/>
  </w:num>
  <w:num w:numId="24" w16cid:durableId="78455671">
    <w:abstractNumId w:val="9"/>
  </w:num>
  <w:num w:numId="25" w16cid:durableId="1976451495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12CF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4162E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E7599"/>
    <w:rsid w:val="000F01B0"/>
    <w:rsid w:val="000F769F"/>
    <w:rsid w:val="000F7BE2"/>
    <w:rsid w:val="00107AC5"/>
    <w:rsid w:val="00110E36"/>
    <w:rsid w:val="00121485"/>
    <w:rsid w:val="001220CD"/>
    <w:rsid w:val="001268B0"/>
    <w:rsid w:val="00126D51"/>
    <w:rsid w:val="0013039E"/>
    <w:rsid w:val="00137885"/>
    <w:rsid w:val="00152E1F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8C6"/>
    <w:rsid w:val="001D27C0"/>
    <w:rsid w:val="001D305D"/>
    <w:rsid w:val="001E0D6F"/>
    <w:rsid w:val="001E1D26"/>
    <w:rsid w:val="001E74C3"/>
    <w:rsid w:val="001F6937"/>
    <w:rsid w:val="00204479"/>
    <w:rsid w:val="002057C8"/>
    <w:rsid w:val="0021742A"/>
    <w:rsid w:val="002208D4"/>
    <w:rsid w:val="00220DE3"/>
    <w:rsid w:val="002224DF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4B84"/>
    <w:rsid w:val="00267AAB"/>
    <w:rsid w:val="00273F36"/>
    <w:rsid w:val="0027553F"/>
    <w:rsid w:val="00285AED"/>
    <w:rsid w:val="00286774"/>
    <w:rsid w:val="002A07E4"/>
    <w:rsid w:val="002A2D00"/>
    <w:rsid w:val="002C125B"/>
    <w:rsid w:val="002C1C0F"/>
    <w:rsid w:val="002C352A"/>
    <w:rsid w:val="002D2397"/>
    <w:rsid w:val="002D5B37"/>
    <w:rsid w:val="002E04DE"/>
    <w:rsid w:val="002E2442"/>
    <w:rsid w:val="002E4CA8"/>
    <w:rsid w:val="002F0E8C"/>
    <w:rsid w:val="002F2247"/>
    <w:rsid w:val="002F39B3"/>
    <w:rsid w:val="002F3D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9063C"/>
    <w:rsid w:val="00390B25"/>
    <w:rsid w:val="003A1860"/>
    <w:rsid w:val="003A324C"/>
    <w:rsid w:val="003A41BA"/>
    <w:rsid w:val="003A46A8"/>
    <w:rsid w:val="003A51AA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5261"/>
    <w:rsid w:val="00497D63"/>
    <w:rsid w:val="004A75DE"/>
    <w:rsid w:val="004A7709"/>
    <w:rsid w:val="004A7C44"/>
    <w:rsid w:val="004B0CFA"/>
    <w:rsid w:val="004C109C"/>
    <w:rsid w:val="004C1B03"/>
    <w:rsid w:val="004C1D8F"/>
    <w:rsid w:val="004C212A"/>
    <w:rsid w:val="004C2D13"/>
    <w:rsid w:val="004D1788"/>
    <w:rsid w:val="004D3837"/>
    <w:rsid w:val="004D4CFD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502BD"/>
    <w:rsid w:val="005507D4"/>
    <w:rsid w:val="0055113D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5759"/>
    <w:rsid w:val="006147BD"/>
    <w:rsid w:val="00617615"/>
    <w:rsid w:val="00631DB5"/>
    <w:rsid w:val="006415A9"/>
    <w:rsid w:val="006503BB"/>
    <w:rsid w:val="00650C6C"/>
    <w:rsid w:val="00652FE6"/>
    <w:rsid w:val="00653AE5"/>
    <w:rsid w:val="00654196"/>
    <w:rsid w:val="006655EE"/>
    <w:rsid w:val="00667898"/>
    <w:rsid w:val="00677FE0"/>
    <w:rsid w:val="00683792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100D2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C2BEA"/>
    <w:rsid w:val="007C526B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441C4"/>
    <w:rsid w:val="00857580"/>
    <w:rsid w:val="0086504A"/>
    <w:rsid w:val="00865238"/>
    <w:rsid w:val="008667BF"/>
    <w:rsid w:val="0087035B"/>
    <w:rsid w:val="00874E92"/>
    <w:rsid w:val="00887CAE"/>
    <w:rsid w:val="008944FD"/>
    <w:rsid w:val="00895645"/>
    <w:rsid w:val="008A0184"/>
    <w:rsid w:val="008A310D"/>
    <w:rsid w:val="008A7851"/>
    <w:rsid w:val="008B24F6"/>
    <w:rsid w:val="008C07DA"/>
    <w:rsid w:val="008C3782"/>
    <w:rsid w:val="008D4582"/>
    <w:rsid w:val="008D4A32"/>
    <w:rsid w:val="008D593A"/>
    <w:rsid w:val="008E4027"/>
    <w:rsid w:val="008E7760"/>
    <w:rsid w:val="008F18BA"/>
    <w:rsid w:val="008F272E"/>
    <w:rsid w:val="00902456"/>
    <w:rsid w:val="00906798"/>
    <w:rsid w:val="00911E15"/>
    <w:rsid w:val="00922001"/>
    <w:rsid w:val="00922C17"/>
    <w:rsid w:val="0092508B"/>
    <w:rsid w:val="00926032"/>
    <w:rsid w:val="0093153C"/>
    <w:rsid w:val="0094268A"/>
    <w:rsid w:val="00942DDD"/>
    <w:rsid w:val="00947138"/>
    <w:rsid w:val="009516A8"/>
    <w:rsid w:val="00966088"/>
    <w:rsid w:val="00967F5B"/>
    <w:rsid w:val="0097151B"/>
    <w:rsid w:val="0097705C"/>
    <w:rsid w:val="009770F2"/>
    <w:rsid w:val="00983360"/>
    <w:rsid w:val="00985322"/>
    <w:rsid w:val="0099688C"/>
    <w:rsid w:val="009A0122"/>
    <w:rsid w:val="009B217C"/>
    <w:rsid w:val="009B4F92"/>
    <w:rsid w:val="009B59C6"/>
    <w:rsid w:val="009C10B3"/>
    <w:rsid w:val="009C11B0"/>
    <w:rsid w:val="009C434C"/>
    <w:rsid w:val="009D217D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6A9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C6C52"/>
    <w:rsid w:val="00AD24D6"/>
    <w:rsid w:val="00AD4665"/>
    <w:rsid w:val="00AD7E40"/>
    <w:rsid w:val="00AE015B"/>
    <w:rsid w:val="00AF22C2"/>
    <w:rsid w:val="00AF274C"/>
    <w:rsid w:val="00AF749B"/>
    <w:rsid w:val="00AF7F96"/>
    <w:rsid w:val="00B07324"/>
    <w:rsid w:val="00B125AC"/>
    <w:rsid w:val="00B1386B"/>
    <w:rsid w:val="00B1477A"/>
    <w:rsid w:val="00B176D2"/>
    <w:rsid w:val="00B20993"/>
    <w:rsid w:val="00B20C14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D2889"/>
    <w:rsid w:val="00BD3D01"/>
    <w:rsid w:val="00BD5EA7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17A"/>
    <w:rsid w:val="00C2026B"/>
    <w:rsid w:val="00C20470"/>
    <w:rsid w:val="00C20AD4"/>
    <w:rsid w:val="00C2371B"/>
    <w:rsid w:val="00C34B2F"/>
    <w:rsid w:val="00C4088F"/>
    <w:rsid w:val="00C4641B"/>
    <w:rsid w:val="00C50C85"/>
    <w:rsid w:val="00C6690E"/>
    <w:rsid w:val="00C703C5"/>
    <w:rsid w:val="00C72AC0"/>
    <w:rsid w:val="00C804B0"/>
    <w:rsid w:val="00C805F2"/>
    <w:rsid w:val="00C81ABD"/>
    <w:rsid w:val="00C85AD4"/>
    <w:rsid w:val="00C931C7"/>
    <w:rsid w:val="00C96EFE"/>
    <w:rsid w:val="00C97E40"/>
    <w:rsid w:val="00CA1D4C"/>
    <w:rsid w:val="00CA1DFE"/>
    <w:rsid w:val="00CB203B"/>
    <w:rsid w:val="00CB66A1"/>
    <w:rsid w:val="00CB6FC3"/>
    <w:rsid w:val="00CC5E03"/>
    <w:rsid w:val="00CC5E40"/>
    <w:rsid w:val="00CD00CD"/>
    <w:rsid w:val="00CE005F"/>
    <w:rsid w:val="00CE0119"/>
    <w:rsid w:val="00CE5661"/>
    <w:rsid w:val="00CF250C"/>
    <w:rsid w:val="00CF6591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234D0"/>
    <w:rsid w:val="00D32489"/>
    <w:rsid w:val="00D3349E"/>
    <w:rsid w:val="00D340EA"/>
    <w:rsid w:val="00D42D01"/>
    <w:rsid w:val="00D44C88"/>
    <w:rsid w:val="00D73CB8"/>
    <w:rsid w:val="00D81DC4"/>
    <w:rsid w:val="00DA15E8"/>
    <w:rsid w:val="00DA4376"/>
    <w:rsid w:val="00DA7591"/>
    <w:rsid w:val="00DB414B"/>
    <w:rsid w:val="00DB4EFF"/>
    <w:rsid w:val="00DC56BA"/>
    <w:rsid w:val="00DE22D9"/>
    <w:rsid w:val="00DE469C"/>
    <w:rsid w:val="00E23E23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56D59"/>
    <w:rsid w:val="00E618D6"/>
    <w:rsid w:val="00E667C1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F78"/>
    <w:rsid w:val="00F20D8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6155"/>
    <w:rsid w:val="00FE62A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o.cz/cz/energetika/energeticka-ucinnost/ekodesign-a-energeticke-stitkovani-vyrobku/ekodesign-vyrobku-spojenych-se-spotrebou-energie--222025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C86DF-CF6D-4F9F-B3EA-B9289D9C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Mas</cp:lastModifiedBy>
  <cp:revision>3</cp:revision>
  <cp:lastPrinted>2022-05-31T12:37:00Z</cp:lastPrinted>
  <dcterms:created xsi:type="dcterms:W3CDTF">2024-07-03T07:37:00Z</dcterms:created>
  <dcterms:modified xsi:type="dcterms:W3CDTF">2024-07-08T07:40:00Z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</Properties>
</file>